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EA3" w:rsidRPr="004E1979" w:rsidRDefault="00BC6EA3" w:rsidP="00BC6EA3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Pakiet nr 19                                                                                                                                                                                            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2/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19                  </w:t>
      </w:r>
    </w:p>
    <w:p w:rsidR="00BC6EA3" w:rsidRPr="00785F6C" w:rsidRDefault="00BC6EA3" w:rsidP="00BC6EA3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3364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2683"/>
        <w:gridCol w:w="938"/>
        <w:gridCol w:w="1109"/>
        <w:gridCol w:w="1373"/>
        <w:gridCol w:w="1440"/>
        <w:gridCol w:w="1152"/>
        <w:gridCol w:w="851"/>
        <w:gridCol w:w="2103"/>
        <w:gridCol w:w="15"/>
        <w:gridCol w:w="1302"/>
      </w:tblGrid>
      <w:tr w:rsidR="00004C20" w:rsidRPr="00785F6C" w:rsidTr="00004C20">
        <w:trPr>
          <w:trHeight w:val="680"/>
        </w:trPr>
        <w:tc>
          <w:tcPr>
            <w:tcW w:w="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2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ROZM.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VAT</w:t>
            </w:r>
          </w:p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%</w:t>
            </w: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na skrzep z granulatem o pojemności 8-9 ml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na skrzep z granulatem do serologii o pojemności 7-8 ml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Probówka na skrzep z granulatem o pojemności  </w:t>
            </w:r>
          </w:p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4-5 ml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do koagulologii o pojemności  2-3 ml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20 000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do morfologii z EDTA K3 o pojemności 2-3 ml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Probówki do morfologii z K3 EDTA o pojemności </w:t>
            </w:r>
          </w:p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1-1,2 ml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Probówki do OB. wersja liniowa o pojemności 1-2 ml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13 000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Pipety do OB. skalowane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13 000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Łącznik do podawania leków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1 200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Łącznik do pobierania krwi ze złącz typu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luer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(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wenflon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)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12 000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Igły systemowe 0,9 mm x 38mm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26 000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Igły systemowe 0,8 mmx38mm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25 000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Igły typu motylek do posiewów krwi pakowane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pojedyńczo</w:t>
            </w:r>
            <w:proofErr w:type="spellEnd"/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84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Probówki do małopłytkowości z rzekomej z odczynnikiem innym niż cytrynian 2-3 ml i heparynę 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200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411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Statywy do OB. – bez ścianki tylnej 10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msc</w:t>
            </w:r>
            <w:proofErr w:type="spellEnd"/>
          </w:p>
        </w:tc>
        <w:tc>
          <w:tcPr>
            <w:tcW w:w="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37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z heparyną litową od      2-3ml</w:t>
            </w:r>
          </w:p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7000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72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do biochemii pediatryczna od 1-1,2ml</w:t>
            </w:r>
          </w:p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127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do biochemii z granulatem od 2-3ml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206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probówka do koagulologii 1-1,4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170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igły typu motylek 0,9mm dren do 80 mm długości 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7000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158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łączniki do posiewów krwi 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981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igły do posiewu krwi z drenem, pakowane pojedynczo, po otwarciu gotowe do użycia bez konieczności łączenia dodatkowych elementów 0,8mm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trHeight w:val="376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BC6EA3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Probówki do gazometrii 1-2ml </w:t>
            </w:r>
          </w:p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004C20" w:rsidRPr="00785F6C" w:rsidTr="00004C20">
        <w:trPr>
          <w:cantSplit/>
          <w:trHeight w:val="284"/>
        </w:trPr>
        <w:tc>
          <w:tcPr>
            <w:tcW w:w="794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C20" w:rsidRPr="00785F6C" w:rsidRDefault="00004C20" w:rsidP="00892E0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BC6EA3" w:rsidRPr="00785F6C" w:rsidRDefault="00BC6EA3" w:rsidP="00BC6EA3">
      <w:pPr>
        <w:rPr>
          <w:rFonts w:ascii="Arial" w:hAnsi="Arial" w:cs="Arial"/>
          <w:smallCaps/>
          <w:sz w:val="16"/>
          <w:szCs w:val="16"/>
        </w:rPr>
      </w:pPr>
    </w:p>
    <w:p w:rsidR="00BC6EA3" w:rsidRPr="00785F6C" w:rsidRDefault="00BC6EA3" w:rsidP="00BC6EA3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WYMAGANIA: </w:t>
      </w:r>
      <w:r w:rsidRPr="00785F6C">
        <w:rPr>
          <w:rFonts w:ascii="Arial" w:hAnsi="Arial" w:cs="Arial"/>
          <w:smallCaps/>
          <w:sz w:val="16"/>
          <w:szCs w:val="16"/>
        </w:rPr>
        <w:t>zamknięty system do pobierania krwi do badań laboratoryjnych system strzykawko -  probówek- aspiracyjno- próżniowy.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System jednorazowego użytku bezpieczny dla pacjenta i personelu medycznego (zabezpiecza przed bezpośrednim kontaktem z krwią).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Pobranie możliwe poprzez zastosowanie techniki aspiracyjnej i podciśnieniowej: dodatkowo łatwe przełączanie poszczególnych probówek podczas pobierania.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Możliwość wkłucia pod dowolnym kątem, igła zespolona z nasadką (jednoczęściowa).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Strzykawko- probówki:</w:t>
      </w:r>
    </w:p>
    <w:p w:rsidR="00BC6EA3" w:rsidRPr="00785F6C" w:rsidRDefault="00BC6EA3" w:rsidP="00BC6EA3">
      <w:pPr>
        <w:numPr>
          <w:ilvl w:val="0"/>
          <w:numId w:val="2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wykonane ze specjalnego tworzywa przezroczystego i nietłukącego się,</w:t>
      </w:r>
    </w:p>
    <w:p w:rsidR="00BC6EA3" w:rsidRPr="00785F6C" w:rsidRDefault="00BC6EA3" w:rsidP="00BC6EA3">
      <w:pPr>
        <w:numPr>
          <w:ilvl w:val="0"/>
          <w:numId w:val="2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wyposażone w zaczepy i końcówki mocujące  igłę,</w:t>
      </w:r>
    </w:p>
    <w:p w:rsidR="00BC6EA3" w:rsidRPr="00785F6C" w:rsidRDefault="00BC6EA3" w:rsidP="00BC6EA3">
      <w:pPr>
        <w:numPr>
          <w:ilvl w:val="0"/>
          <w:numId w:val="2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zapewniają „automatyczne” pobranie ściśle określonej objętości krwi,</w:t>
      </w:r>
    </w:p>
    <w:p w:rsidR="00BC6EA3" w:rsidRPr="00785F6C" w:rsidRDefault="00BC6EA3" w:rsidP="00BC6EA3">
      <w:pPr>
        <w:numPr>
          <w:ilvl w:val="0"/>
          <w:numId w:val="2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 xml:space="preserve"> zawierają antykoagulanty lub granulat i aktywator wykrzepiania,</w:t>
      </w:r>
    </w:p>
    <w:p w:rsidR="00BC6EA3" w:rsidRPr="00785F6C" w:rsidRDefault="00BC6EA3" w:rsidP="00BC6EA3">
      <w:pPr>
        <w:numPr>
          <w:ilvl w:val="0"/>
          <w:numId w:val="2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po odłamaniu tłoka są probówkami do badań.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Kolor korka stanowi informację o przeznaczeniu probówki do określonych badań, korek łatwo odkręcany (eliminacja efektu aerozolowego), po wielokrotnym otwieraniu i zdejmowaniu gwarantuje szczelność probówki.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Strzykawko- probówki zaopatrzone w dobrze przyklejone etykiety z polem do opisu, dodatkowo umieszczony nr serii i data ważności.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Igły systemowe, igły typu motylek, łączniki pakowane pojedynczo sterylne.</w:t>
      </w:r>
    </w:p>
    <w:p w:rsidR="00BC6EA3" w:rsidRPr="00785F6C" w:rsidRDefault="00BC6EA3" w:rsidP="00BC6EA3">
      <w:pPr>
        <w:numPr>
          <w:ilvl w:val="0"/>
          <w:numId w:val="3"/>
        </w:numPr>
        <w:ind w:left="0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Wszystkie pozycje asortymentu muszą być kompatybilne ze sobą (oświadczenia producentów elementów systemu o ich kompatybilności)</w:t>
      </w:r>
    </w:p>
    <w:p w:rsidR="00BC6EA3" w:rsidRPr="00785F6C" w:rsidRDefault="00BC6EA3" w:rsidP="00004C20">
      <w:pPr>
        <w:rPr>
          <w:rFonts w:ascii="Arial" w:hAnsi="Arial" w:cs="Arial"/>
          <w:smallCaps/>
          <w:sz w:val="16"/>
          <w:szCs w:val="16"/>
        </w:rPr>
      </w:pPr>
      <w:bookmarkStart w:id="0" w:name="_GoBack"/>
      <w:bookmarkEnd w:id="0"/>
    </w:p>
    <w:p w:rsidR="00BC6EA3" w:rsidRPr="00785F6C" w:rsidRDefault="00BC6EA3" w:rsidP="00BC6EA3">
      <w:pPr>
        <w:rPr>
          <w:rFonts w:ascii="Arial" w:hAnsi="Arial" w:cs="Arial"/>
          <w:smallCaps/>
          <w:sz w:val="16"/>
          <w:szCs w:val="16"/>
        </w:rPr>
      </w:pPr>
    </w:p>
    <w:p w:rsidR="00BC6EA3" w:rsidRPr="00785F6C" w:rsidRDefault="00BC6EA3" w:rsidP="00BC6EA3">
      <w:pPr>
        <w:rPr>
          <w:rFonts w:ascii="Arial" w:hAnsi="Arial" w:cs="Arial"/>
          <w:smallCaps/>
          <w:sz w:val="16"/>
          <w:szCs w:val="16"/>
        </w:rPr>
      </w:pPr>
    </w:p>
    <w:sectPr w:rsidR="00BC6EA3" w:rsidRPr="00785F6C" w:rsidSect="00BC6EA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1244"/>
    <w:multiLevelType w:val="hybridMultilevel"/>
    <w:tmpl w:val="E580FB3C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226C34"/>
    <w:multiLevelType w:val="hybridMultilevel"/>
    <w:tmpl w:val="687A8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AE1621"/>
    <w:multiLevelType w:val="hybridMultilevel"/>
    <w:tmpl w:val="76D2E3D2"/>
    <w:lvl w:ilvl="0" w:tplc="9A703A7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631"/>
    <w:rsid w:val="00004C20"/>
    <w:rsid w:val="00812654"/>
    <w:rsid w:val="00BC6EA3"/>
    <w:rsid w:val="00E8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48B8"/>
  <w15:docId w15:val="{601A4132-B147-4831-9D88-68674A55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6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3</cp:revision>
  <dcterms:created xsi:type="dcterms:W3CDTF">2018-12-03T12:24:00Z</dcterms:created>
  <dcterms:modified xsi:type="dcterms:W3CDTF">2018-12-04T13:42:00Z</dcterms:modified>
</cp:coreProperties>
</file>